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BB52D" w14:textId="77777777" w:rsidR="004D31D4" w:rsidRDefault="000B6A6C" w:rsidP="004D31D4">
      <w:pPr>
        <w:rPr>
          <w:rFonts w:ascii="Sylfaen" w:hAnsi="Sylfaen"/>
          <w:lang w:val="ka-GE"/>
        </w:rPr>
      </w:pPr>
      <w:r w:rsidRPr="00AE7C1C">
        <w:rPr>
          <w:rFonts w:ascii="Sylfaen" w:hAnsi="Sylfaen"/>
          <w:b/>
          <w:lang w:val="ka-GE"/>
        </w:rPr>
        <w:t xml:space="preserve">ადგილი: </w:t>
      </w:r>
      <w:r>
        <w:rPr>
          <w:rFonts w:ascii="Sylfaen" w:hAnsi="Sylfaen"/>
          <w:lang w:val="ka-GE"/>
        </w:rPr>
        <w:t>ქ. თბილისი, ა. წერეთლის N144</w:t>
      </w:r>
      <w:r w:rsidR="00AE7C1C">
        <w:rPr>
          <w:rFonts w:ascii="Sylfaen" w:hAnsi="Sylfaen"/>
          <w:lang w:val="ka-GE"/>
        </w:rPr>
        <w:tab/>
      </w:r>
      <w:r w:rsidR="00AE7C1C">
        <w:rPr>
          <w:rFonts w:ascii="Sylfaen" w:hAnsi="Sylfaen"/>
          <w:lang w:val="ka-GE"/>
        </w:rPr>
        <w:tab/>
      </w:r>
      <w:r w:rsidR="00AE7C1C">
        <w:rPr>
          <w:rFonts w:ascii="Sylfaen" w:hAnsi="Sylfaen"/>
          <w:lang w:val="ka-GE"/>
        </w:rPr>
        <w:tab/>
      </w:r>
      <w:r w:rsidR="00AE7C1C">
        <w:rPr>
          <w:rFonts w:ascii="Sylfaen" w:hAnsi="Sylfaen"/>
          <w:lang w:val="ka-GE"/>
        </w:rPr>
        <w:tab/>
      </w:r>
      <w:r w:rsidR="00AE7C1C">
        <w:rPr>
          <w:rFonts w:ascii="Sylfaen" w:hAnsi="Sylfaen"/>
          <w:lang w:val="ka-GE"/>
        </w:rPr>
        <w:tab/>
      </w:r>
      <w:r w:rsidR="00AE7C1C">
        <w:rPr>
          <w:rFonts w:ascii="Sylfaen" w:hAnsi="Sylfaen"/>
          <w:lang w:val="ka-GE"/>
        </w:rPr>
        <w:tab/>
      </w:r>
      <w:r w:rsidR="00AE7C1C">
        <w:rPr>
          <w:rFonts w:ascii="Sylfaen" w:hAnsi="Sylfaen"/>
          <w:lang w:val="ka-GE"/>
        </w:rPr>
        <w:tab/>
      </w:r>
      <w:r w:rsidR="00AE7C1C">
        <w:rPr>
          <w:rFonts w:ascii="Sylfaen" w:hAnsi="Sylfaen"/>
          <w:lang w:val="ka-GE"/>
        </w:rPr>
        <w:tab/>
      </w:r>
      <w:r w:rsidR="00AE7C1C">
        <w:rPr>
          <w:rFonts w:ascii="Sylfaen" w:hAnsi="Sylfaen"/>
          <w:lang w:val="ka-GE"/>
        </w:rPr>
        <w:tab/>
      </w:r>
      <w:r w:rsidR="00AE7C1C" w:rsidRPr="00AE7C1C">
        <w:rPr>
          <w:rFonts w:ascii="Sylfaen" w:hAnsi="Sylfaen"/>
          <w:b/>
          <w:lang w:val="ka-GE"/>
        </w:rPr>
        <w:t xml:space="preserve">თარიღი: </w:t>
      </w:r>
      <w:r w:rsidR="00FA739A">
        <w:rPr>
          <w:rFonts w:ascii="Sylfaen" w:hAnsi="Sylfaen"/>
          <w:lang w:val="ka-GE"/>
        </w:rPr>
        <w:t>1</w:t>
      </w:r>
      <w:r w:rsidR="00FF43C5">
        <w:rPr>
          <w:rFonts w:ascii="Sylfaen" w:hAnsi="Sylfaen"/>
          <w:lang w:val="ka-GE"/>
        </w:rPr>
        <w:t>0</w:t>
      </w:r>
      <w:r w:rsidR="00AE7C1C">
        <w:rPr>
          <w:rFonts w:ascii="Sylfaen" w:hAnsi="Sylfaen"/>
          <w:lang w:val="ka-GE"/>
        </w:rPr>
        <w:t>.0</w:t>
      </w:r>
      <w:r w:rsidR="00FA739A">
        <w:rPr>
          <w:rFonts w:ascii="Sylfaen" w:hAnsi="Sylfaen"/>
          <w:lang w:val="ka-GE"/>
        </w:rPr>
        <w:t>4</w:t>
      </w:r>
      <w:r w:rsidR="00AE7C1C">
        <w:rPr>
          <w:rFonts w:ascii="Sylfaen" w:hAnsi="Sylfaen"/>
          <w:lang w:val="ka-GE"/>
        </w:rPr>
        <w:t>.2019 წ.</w:t>
      </w:r>
    </w:p>
    <w:p w14:paraId="50EA3702" w14:textId="77777777" w:rsidR="00C95540" w:rsidRPr="00A34665" w:rsidRDefault="00C95540" w:rsidP="00C95540">
      <w:pPr>
        <w:tabs>
          <w:tab w:val="left" w:pos="2295"/>
        </w:tabs>
        <w:jc w:val="center"/>
        <w:rPr>
          <w:rFonts w:ascii="Sylfaen" w:hAnsi="Sylfaen"/>
          <w:b/>
          <w:sz w:val="24"/>
          <w:szCs w:val="24"/>
          <w:lang w:val="ka-GE"/>
        </w:rPr>
      </w:pPr>
      <w:r w:rsidRPr="00A34665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14:paraId="444D241D" w14:textId="77777777" w:rsidR="00C95540" w:rsidRDefault="00C95540" w:rsidP="00C95540">
      <w:pPr>
        <w:tabs>
          <w:tab w:val="left" w:pos="2295"/>
        </w:tabs>
        <w:rPr>
          <w:rFonts w:ascii="Sylfaen" w:hAnsi="Sylfaen"/>
          <w:b/>
          <w:sz w:val="24"/>
          <w:szCs w:val="24"/>
          <w:lang w:val="ka-GE"/>
        </w:rPr>
      </w:pPr>
      <w:r w:rsidRPr="00A34665">
        <w:rPr>
          <w:rFonts w:ascii="Sylfaen" w:hAnsi="Sylfaen"/>
          <w:b/>
          <w:sz w:val="24"/>
          <w:szCs w:val="24"/>
          <w:lang w:val="ka-GE"/>
        </w:rPr>
        <w:t xml:space="preserve">         </w:t>
      </w:r>
    </w:p>
    <w:p w14:paraId="654E1EBE" w14:textId="053D2E27" w:rsidR="0083379A" w:rsidRDefault="0083379A" w:rsidP="0083379A">
      <w:pPr>
        <w:pStyle w:val="ListParagraph"/>
        <w:numPr>
          <w:ilvl w:val="0"/>
          <w:numId w:val="5"/>
        </w:numPr>
        <w:tabs>
          <w:tab w:val="left" w:pos="229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საპროცესო წარმომადგენლობასთან დაკავშირებული საკითხების განხილვა</w:t>
      </w:r>
      <w:r w:rsidR="00AD1638">
        <w:rPr>
          <w:rFonts w:ascii="Sylfaen" w:hAnsi="Sylfaen"/>
          <w:b/>
          <w:sz w:val="24"/>
          <w:szCs w:val="24"/>
          <w:lang w:val="ka-GE"/>
        </w:rPr>
        <w:t>;</w:t>
      </w:r>
    </w:p>
    <w:p w14:paraId="5E6F44F3" w14:textId="61C68B97" w:rsidR="00C95540" w:rsidRPr="0083379A" w:rsidRDefault="0083379A" w:rsidP="0083379A">
      <w:pPr>
        <w:pStyle w:val="ListParagraph"/>
        <w:numPr>
          <w:ilvl w:val="0"/>
          <w:numId w:val="5"/>
        </w:numPr>
        <w:tabs>
          <w:tab w:val="left" w:pos="2295"/>
        </w:tabs>
        <w:rPr>
          <w:rFonts w:ascii="Sylfaen" w:hAnsi="Sylfaen"/>
          <w:b/>
          <w:sz w:val="24"/>
          <w:szCs w:val="24"/>
          <w:lang w:val="ka-GE"/>
        </w:rPr>
      </w:pPr>
      <w:r w:rsidRPr="0083379A">
        <w:rPr>
          <w:rFonts w:ascii="Sylfaen" w:hAnsi="Sylfaen"/>
          <w:b/>
          <w:sz w:val="24"/>
          <w:szCs w:val="24"/>
          <w:lang w:val="ka-GE"/>
        </w:rPr>
        <w:t xml:space="preserve">კრიზისულ მდგომარეობაში მყოფი ბავშვიანი ოჯახების </w:t>
      </w:r>
      <w:r>
        <w:rPr>
          <w:rFonts w:ascii="Sylfaen" w:hAnsi="Sylfaen"/>
          <w:b/>
          <w:sz w:val="24"/>
          <w:szCs w:val="24"/>
          <w:lang w:val="ka-GE"/>
        </w:rPr>
        <w:t>დახმარების ქვეპროგრამის განხილვა, რათა</w:t>
      </w:r>
      <w:r w:rsidRPr="0083379A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ქვეპროგრამა </w:t>
      </w:r>
      <w:r w:rsidRPr="0083379A">
        <w:rPr>
          <w:rFonts w:ascii="Sylfaen" w:hAnsi="Sylfaen"/>
          <w:b/>
          <w:sz w:val="24"/>
          <w:szCs w:val="24"/>
          <w:lang w:val="ka-GE"/>
        </w:rPr>
        <w:t>უფრო მოქნილი და ბენეფიციარის ინტერესზე მორგებული გახად</w:t>
      </w:r>
      <w:r>
        <w:rPr>
          <w:rFonts w:ascii="Sylfaen" w:hAnsi="Sylfaen"/>
          <w:b/>
          <w:sz w:val="24"/>
          <w:szCs w:val="24"/>
          <w:lang w:val="ka-GE"/>
        </w:rPr>
        <w:t>ეს</w:t>
      </w:r>
      <w:r w:rsidR="00C34BFA">
        <w:rPr>
          <w:rFonts w:ascii="Sylfaen" w:hAnsi="Sylfaen"/>
          <w:b/>
          <w:sz w:val="24"/>
          <w:szCs w:val="24"/>
          <w:lang w:val="ka-GE"/>
        </w:rPr>
        <w:t>.</w:t>
      </w:r>
      <w:r w:rsidR="00C95540" w:rsidRPr="0083379A">
        <w:rPr>
          <w:rFonts w:ascii="Sylfaen" w:hAnsi="Sylfaen"/>
          <w:b/>
          <w:sz w:val="24"/>
          <w:szCs w:val="24"/>
          <w:lang w:val="ka-GE"/>
        </w:rPr>
        <w:t xml:space="preserve">          </w:t>
      </w:r>
    </w:p>
    <w:p w14:paraId="6DB50500" w14:textId="18CF0F58" w:rsidR="00C95540" w:rsidRPr="0083379A" w:rsidRDefault="00C95540" w:rsidP="00C95540">
      <w:pPr>
        <w:tabs>
          <w:tab w:val="left" w:pos="2295"/>
        </w:tabs>
        <w:jc w:val="both"/>
        <w:rPr>
          <w:rFonts w:ascii="Sylfaen" w:hAnsi="Sylfaen"/>
          <w:b/>
          <w:sz w:val="24"/>
          <w:szCs w:val="24"/>
          <w:lang w:val="ka-GE"/>
        </w:rPr>
      </w:pPr>
      <w:r w:rsidRPr="00A34665">
        <w:rPr>
          <w:rFonts w:ascii="Sylfaen" w:hAnsi="Sylfaen"/>
          <w:sz w:val="24"/>
          <w:szCs w:val="24"/>
          <w:lang w:val="ka-GE"/>
        </w:rPr>
        <w:t xml:space="preserve">          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A34665">
        <w:rPr>
          <w:rFonts w:ascii="Sylfaen" w:hAnsi="Sylfaen"/>
          <w:sz w:val="24"/>
          <w:szCs w:val="24"/>
          <w:lang w:val="ka-GE"/>
        </w:rPr>
        <w:t xml:space="preserve"> </w:t>
      </w:r>
      <w:r w:rsidRPr="0083379A">
        <w:rPr>
          <w:rFonts w:ascii="Sylfaen" w:hAnsi="Sylfaen"/>
          <w:b/>
          <w:sz w:val="24"/>
          <w:szCs w:val="24"/>
          <w:lang w:val="ka-GE"/>
        </w:rPr>
        <w:t xml:space="preserve">შეხვედრას ესწრებოდნენ: </w:t>
      </w:r>
    </w:p>
    <w:p w14:paraId="1E9D5D14" w14:textId="77777777" w:rsidR="007B5DE9" w:rsidRDefault="00C95540" w:rsidP="007B5DE9">
      <w:pPr>
        <w:tabs>
          <w:tab w:val="left" w:pos="709"/>
          <w:tab w:val="left" w:pos="851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83379A">
        <w:rPr>
          <w:rFonts w:ascii="Sylfaen" w:hAnsi="Sylfaen"/>
          <w:sz w:val="24"/>
          <w:szCs w:val="24"/>
          <w:lang w:val="ka-GE"/>
        </w:rPr>
        <w:t>ნინო ოდიშარია, მარი წერეთელი, ნატო ჩაფიძე</w:t>
      </w:r>
      <w:r w:rsidR="0083379A" w:rsidRPr="0083379A">
        <w:rPr>
          <w:rFonts w:ascii="Sylfaen" w:hAnsi="Sylfaen"/>
          <w:sz w:val="24"/>
          <w:szCs w:val="24"/>
          <w:lang w:val="ka-GE"/>
        </w:rPr>
        <w:t>, ეთერ ცხაკაია</w:t>
      </w:r>
      <w:r w:rsidRPr="0083379A">
        <w:rPr>
          <w:rFonts w:ascii="Sylfaen" w:hAnsi="Sylfaen"/>
          <w:sz w:val="24"/>
          <w:szCs w:val="24"/>
          <w:lang w:val="ka-GE"/>
        </w:rPr>
        <w:t xml:space="preserve"> და სოციალური მუშაკები:  ეკატერინე მინდორაშვილი, ანა ბარდაველძე, მადონა ჩიკვილაძე, ელენე არბოლიშვილი, მზევინარ ღაჭავა, ნანა სიჭინავა, მარინე ჯიშიაშვილი, ნინო ცეცხლაძე, მანანა კობახიძე, ლალი უნდილაშვილი, ნათია ნიგურიანი, ნათელა გვენეტაძე, ნინო ელიოზაშვილი, თეა კვაჩიძე, </w:t>
      </w:r>
      <w:r w:rsidR="0083379A" w:rsidRPr="0083379A">
        <w:rPr>
          <w:rFonts w:ascii="Sylfaen" w:hAnsi="Sylfaen"/>
          <w:sz w:val="24"/>
          <w:szCs w:val="24"/>
          <w:lang w:val="ka-GE"/>
        </w:rPr>
        <w:t>ნინო გიგიაძე, მაგდანა ჯამბრიშვილი.</w:t>
      </w:r>
    </w:p>
    <w:p w14:paraId="66DB9851" w14:textId="6E45C35B" w:rsidR="007B5DE9" w:rsidRDefault="007B5DE9" w:rsidP="007B5DE9">
      <w:pPr>
        <w:tabs>
          <w:tab w:val="left" w:pos="709"/>
          <w:tab w:val="left" w:pos="851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ნი</w:t>
      </w:r>
      <w:r w:rsidR="00C95540" w:rsidRPr="001C1AB0">
        <w:rPr>
          <w:rFonts w:ascii="Sylfaen" w:hAnsi="Sylfaen"/>
          <w:sz w:val="24"/>
          <w:szCs w:val="24"/>
          <w:lang w:val="ka-GE"/>
        </w:rPr>
        <w:t xml:space="preserve">ნო ოდიშარიამ </w:t>
      </w:r>
      <w:r>
        <w:rPr>
          <w:rFonts w:ascii="Sylfaen" w:hAnsi="Sylfaen"/>
          <w:sz w:val="24"/>
          <w:szCs w:val="24"/>
          <w:lang w:val="ka-GE"/>
        </w:rPr>
        <w:t xml:space="preserve">გახსნა შეხვედრა და ისაუბრა </w:t>
      </w:r>
      <w:r w:rsidRPr="007B5DE9">
        <w:rPr>
          <w:rFonts w:ascii="Sylfaen" w:hAnsi="Sylfaen"/>
          <w:sz w:val="24"/>
          <w:szCs w:val="24"/>
          <w:lang w:val="ka-GE"/>
        </w:rPr>
        <w:t>სოციალური მუშაობის ხელშემწყობი საკოორდინაციო საბჭოზე წამოჭრილ საკითხზე საპროცესო წარმომადგენლობის დროს არსებული სირთულეების დაძლევისათვის საქმის შემსუბუქების  ინდიკატორების აუცილებლობის შესახებ.</w:t>
      </w:r>
      <w:r>
        <w:rPr>
          <w:rFonts w:ascii="Sylfaen" w:hAnsi="Sylfaen"/>
          <w:sz w:val="24"/>
          <w:szCs w:val="24"/>
          <w:lang w:val="ka-GE"/>
        </w:rPr>
        <w:t xml:space="preserve"> შეხვედრის დროს სოციალურ მუშაკებს გადაეცათ სსიპ სოციალური მომსახურების სააგენტოს მეურვეობა/მზრუნველობისა და სოციალური პროგრამების დეპარტამენტის მიერ შეგროვებული მონაცემები საქართველოს მასშტაბით საპროცესო წარმომადგენლობის რაოდენობის შესახებ. სოციალურმა მუშაკების განმარტებით, წარმოდგენილ მონაცემებში არის უზუსტობები და არ აჩვენებს მათ მთლიან დატვირთვას. </w:t>
      </w:r>
      <w:r w:rsidR="00C34BFA" w:rsidRPr="007B5DE9">
        <w:rPr>
          <w:rFonts w:ascii="Sylfaen" w:hAnsi="Sylfaen"/>
          <w:sz w:val="24"/>
          <w:szCs w:val="24"/>
          <w:lang w:val="ka-GE"/>
        </w:rPr>
        <w:t>სოციალური მუშაობის ხელშემწყობი საკოორდინაციო საბჭო</w:t>
      </w:r>
      <w:r w:rsidR="00C34BFA">
        <w:rPr>
          <w:rFonts w:ascii="Sylfaen" w:hAnsi="Sylfaen"/>
          <w:sz w:val="24"/>
          <w:szCs w:val="24"/>
          <w:lang w:val="ka-GE"/>
        </w:rPr>
        <w:t xml:space="preserve">ს შეხვედრების დროს რეგიონების წარმომადგენლებს დაევალათ საპროცესო წარმომადგენლობის რაოდენობების მოწოდება, თუმცა მათ მიერ აღნიშნული ინფორმაცია მოწოდებული არ იქნა. </w:t>
      </w:r>
      <w:r>
        <w:rPr>
          <w:rFonts w:ascii="Sylfaen" w:hAnsi="Sylfaen"/>
          <w:sz w:val="24"/>
          <w:szCs w:val="24"/>
          <w:lang w:val="ka-GE"/>
        </w:rPr>
        <w:t>აღნიშნულის გათვალისწინებით</w:t>
      </w:r>
      <w:r w:rsidR="00C34BFA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შეხვედრის მონაწილეები შეთანხმდნენ, რომ  სოციალური მუშაკები სამინისტროს და სსიპ სოციალური მომსახურების სააგენტოს მეურვეობა/მზრუნველობისა და სოციალური პროგრამების </w:t>
      </w:r>
      <w:r w:rsidR="00616CA3">
        <w:rPr>
          <w:rFonts w:ascii="Sylfaen" w:hAnsi="Sylfaen"/>
          <w:sz w:val="24"/>
          <w:szCs w:val="24"/>
          <w:lang w:val="ka-GE"/>
        </w:rPr>
        <w:t xml:space="preserve">დეპარტამენტს მიაწვდიან </w:t>
      </w:r>
      <w:r w:rsidR="005039FD">
        <w:rPr>
          <w:rFonts w:ascii="Sylfaen" w:hAnsi="Sylfaen"/>
          <w:sz w:val="24"/>
          <w:szCs w:val="24"/>
          <w:lang w:val="ka-GE"/>
        </w:rPr>
        <w:t>შ</w:t>
      </w:r>
      <w:r w:rsidR="00616CA3">
        <w:rPr>
          <w:rFonts w:ascii="Sylfaen" w:hAnsi="Sylfaen"/>
          <w:sz w:val="24"/>
          <w:szCs w:val="24"/>
          <w:lang w:val="ka-GE"/>
        </w:rPr>
        <w:t>ემდეგ ინფორმაციას:</w:t>
      </w:r>
    </w:p>
    <w:p w14:paraId="3B4E78F6" w14:textId="6958C728" w:rsidR="00616CA3" w:rsidRDefault="00616CA3" w:rsidP="00616CA3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2019 წლის პირველი კვარტლის მონაცემებით რამდენ ბენეფიციართან </w:t>
      </w:r>
      <w:r w:rsidR="005039FD">
        <w:rPr>
          <w:rFonts w:ascii="Sylfaen" w:hAnsi="Sylfaen"/>
          <w:sz w:val="24"/>
          <w:szCs w:val="24"/>
          <w:lang w:val="ka-GE"/>
        </w:rPr>
        <w:t>ჩ</w:t>
      </w:r>
      <w:r>
        <w:rPr>
          <w:rFonts w:ascii="Sylfaen" w:hAnsi="Sylfaen"/>
          <w:sz w:val="24"/>
          <w:szCs w:val="24"/>
          <w:lang w:val="ka-GE"/>
        </w:rPr>
        <w:t>აერთო სოციალური მუ</w:t>
      </w:r>
      <w:r w:rsidR="005039FD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აკი, როგორც საპროცესო წარმომადგენელი და რამდენი ვიზი</w:t>
      </w:r>
      <w:r w:rsidR="005039FD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>ი განახორციელა;</w:t>
      </w:r>
    </w:p>
    <w:p w14:paraId="07F5F059" w14:textId="7829DF1A" w:rsidR="00616CA3" w:rsidRDefault="00616CA3" w:rsidP="00616CA3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2019 წლის პირველი კვარტლის მონაცემებით რამდენ ბენეფიციარს ჰყავდა მშობელი</w:t>
      </w:r>
      <w:r w:rsidR="00B7696A">
        <w:rPr>
          <w:rFonts w:ascii="Sylfaen" w:hAnsi="Sylfaen"/>
          <w:sz w:val="24"/>
          <w:szCs w:val="24"/>
          <w:lang w:val="ka-GE"/>
        </w:rPr>
        <w:t>/</w:t>
      </w:r>
      <w:r>
        <w:rPr>
          <w:rFonts w:ascii="Sylfaen" w:hAnsi="Sylfaen"/>
          <w:sz w:val="24"/>
          <w:szCs w:val="24"/>
          <w:lang w:val="ka-GE"/>
        </w:rPr>
        <w:t xml:space="preserve">სანდო პირი, რომელიც არ </w:t>
      </w:r>
      <w:r w:rsidR="005039FD">
        <w:rPr>
          <w:rFonts w:ascii="Sylfaen" w:hAnsi="Sylfaen"/>
          <w:sz w:val="24"/>
          <w:szCs w:val="24"/>
          <w:lang w:val="ka-GE"/>
        </w:rPr>
        <w:t>იქნა მოძიებული/ჩართული პარტნიორი უწყების მიერ ;</w:t>
      </w:r>
    </w:p>
    <w:p w14:paraId="6678395D" w14:textId="3ECC7B23" w:rsidR="00616CA3" w:rsidRDefault="00616CA3" w:rsidP="00616CA3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2019 წლის პირველი კვარტლის მონაცემებით რამდენ შემთხვევაში </w:t>
      </w:r>
      <w:r w:rsidR="005039FD">
        <w:rPr>
          <w:rFonts w:ascii="Sylfaen" w:hAnsi="Sylfaen"/>
          <w:sz w:val="24"/>
          <w:szCs w:val="24"/>
          <w:lang w:val="ka-GE"/>
        </w:rPr>
        <w:t xml:space="preserve">მოიძებნა, მაგრამ </w:t>
      </w:r>
      <w:r>
        <w:rPr>
          <w:rFonts w:ascii="Sylfaen" w:hAnsi="Sylfaen"/>
          <w:sz w:val="24"/>
          <w:szCs w:val="24"/>
          <w:lang w:val="ka-GE"/>
        </w:rPr>
        <w:t>არ გამოცხადდა მშობელი/სანდო პირი;</w:t>
      </w:r>
    </w:p>
    <w:p w14:paraId="6DC22EC7" w14:textId="7960E652" w:rsidR="00616CA3" w:rsidRDefault="00616CA3" w:rsidP="00616CA3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10 აპრილიდან 25 აპრილამდე პერიოდში, რამდენ შემთხვევა</w:t>
      </w:r>
      <w:r w:rsidR="005039FD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ი ითხოვდა პროკურორი სოციალური მუშაკის ჩართვას</w:t>
      </w:r>
      <w:r w:rsidR="00B7696A">
        <w:rPr>
          <w:rFonts w:ascii="Sylfaen" w:hAnsi="Sylfaen"/>
          <w:sz w:val="24"/>
          <w:szCs w:val="24"/>
          <w:lang w:val="ka-GE"/>
        </w:rPr>
        <w:t>, მიუხედავად იმისა რომ არსებობდა მშობელი/სანდო პირი;</w:t>
      </w:r>
    </w:p>
    <w:p w14:paraId="07FC5B76" w14:textId="6CAB74C9" w:rsidR="00B105F3" w:rsidRDefault="00B105F3" w:rsidP="00616CA3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10 აპრილიდან 25 აპრილამდე პერიოდში, </w:t>
      </w:r>
      <w:r w:rsidR="005039FD">
        <w:rPr>
          <w:rFonts w:ascii="Sylfaen" w:hAnsi="Sylfaen"/>
          <w:sz w:val="24"/>
          <w:szCs w:val="24"/>
          <w:lang w:val="ka-GE"/>
        </w:rPr>
        <w:t xml:space="preserve">საქმის წარმოების ვადის ამოწურვის </w:t>
      </w:r>
      <w:r>
        <w:rPr>
          <w:rFonts w:ascii="Sylfaen" w:hAnsi="Sylfaen"/>
          <w:sz w:val="24"/>
          <w:szCs w:val="24"/>
          <w:lang w:val="ka-GE"/>
        </w:rPr>
        <w:t>გამო რამდენ შემთხვევაში გამოი</w:t>
      </w:r>
      <w:r w:rsidR="005039FD">
        <w:rPr>
          <w:rFonts w:ascii="Sylfaen" w:hAnsi="Sylfaen"/>
          <w:sz w:val="24"/>
          <w:szCs w:val="24"/>
          <w:lang w:val="ka-GE"/>
        </w:rPr>
        <w:t>ძ</w:t>
      </w:r>
      <w:r>
        <w:rPr>
          <w:rFonts w:ascii="Sylfaen" w:hAnsi="Sylfaen"/>
          <w:sz w:val="24"/>
          <w:szCs w:val="24"/>
          <w:lang w:val="ka-GE"/>
        </w:rPr>
        <w:t>ახეს სოციალური მუშაკი არასამუშაო საათებში;</w:t>
      </w:r>
    </w:p>
    <w:p w14:paraId="2F063D73" w14:textId="77777777" w:rsidR="00C34BFA" w:rsidRDefault="00B105F3" w:rsidP="00C34BFA">
      <w:pPr>
        <w:pStyle w:val="ListParagraph"/>
        <w:numPr>
          <w:ilvl w:val="0"/>
          <w:numId w:val="6"/>
        </w:numPr>
        <w:tabs>
          <w:tab w:val="left" w:pos="709"/>
          <w:tab w:val="left" w:pos="851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10 აპრილიდან 25 აპრილამდე პერიოდში, იყო თუ არა გამოყენებული მოწმისა და დაზარალებულის კოორდინატორი.</w:t>
      </w:r>
    </w:p>
    <w:p w14:paraId="30D83FEF" w14:textId="67845A3B" w:rsidR="00B105F3" w:rsidRPr="00C34BFA" w:rsidRDefault="005039FD" w:rsidP="00C34BFA">
      <w:pPr>
        <w:tabs>
          <w:tab w:val="left" w:pos="709"/>
          <w:tab w:val="left" w:pos="851"/>
        </w:tabs>
        <w:ind w:left="426"/>
        <w:jc w:val="both"/>
        <w:rPr>
          <w:rFonts w:ascii="Sylfaen" w:hAnsi="Sylfaen"/>
          <w:sz w:val="24"/>
          <w:szCs w:val="24"/>
          <w:lang w:val="ka-GE"/>
        </w:rPr>
      </w:pPr>
      <w:r w:rsidRPr="00C34BFA">
        <w:rPr>
          <w:rFonts w:ascii="Sylfaen" w:hAnsi="Sylfaen" w:cs="Sylfaen"/>
          <w:sz w:val="24"/>
          <w:szCs w:val="24"/>
          <w:lang w:val="ka-GE"/>
        </w:rPr>
        <w:t>ასევე</w:t>
      </w:r>
      <w:r w:rsidR="00C34BFA">
        <w:rPr>
          <w:rFonts w:ascii="Sylfaen" w:hAnsi="Sylfaen" w:cs="Sylfaen"/>
          <w:sz w:val="24"/>
          <w:szCs w:val="24"/>
          <w:lang w:val="ka-GE"/>
        </w:rPr>
        <w:t>,</w:t>
      </w:r>
      <w:r w:rsidRPr="00C34BFA">
        <w:rPr>
          <w:rFonts w:ascii="Sylfaen" w:hAnsi="Sylfaen"/>
          <w:sz w:val="24"/>
          <w:szCs w:val="24"/>
          <w:lang w:val="ka-GE"/>
        </w:rPr>
        <w:t xml:space="preserve"> განხილული იყო სოციალური მუშაკების ინსტრუქციის  დახვეწის საკითხიც, რომელიც ზემოთ ხსენებული </w:t>
      </w:r>
      <w:r w:rsidR="00C34BFA">
        <w:rPr>
          <w:rFonts w:ascii="Sylfaen" w:hAnsi="Sylfaen"/>
          <w:sz w:val="24"/>
          <w:szCs w:val="24"/>
          <w:lang w:val="ka-GE"/>
        </w:rPr>
        <w:t>მონაცემე</w:t>
      </w:r>
      <w:r w:rsidRPr="00C34BFA">
        <w:rPr>
          <w:rFonts w:ascii="Sylfaen" w:hAnsi="Sylfaen"/>
          <w:sz w:val="24"/>
          <w:szCs w:val="24"/>
          <w:lang w:val="ka-GE"/>
        </w:rPr>
        <w:t>ბის წარმოდგენის და ანალიზის შემთხვევაში უფრო დეტალურად განიხილება.</w:t>
      </w:r>
    </w:p>
    <w:p w14:paraId="3C906740" w14:textId="703B372B" w:rsidR="00CD79DD" w:rsidRDefault="00B105F3" w:rsidP="00B105F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სოციალური მუშაკების მიერ დაისვა ასევე საკითხი, რომლის მიხედვითაც </w:t>
      </w:r>
      <w:r w:rsidR="005039FD">
        <w:rPr>
          <w:rFonts w:ascii="Sylfaen" w:hAnsi="Sylfaen"/>
          <w:sz w:val="24"/>
          <w:szCs w:val="24"/>
          <w:lang w:val="ka-GE"/>
        </w:rPr>
        <w:t>მ</w:t>
      </w:r>
      <w:r>
        <w:rPr>
          <w:rFonts w:ascii="Sylfaen" w:hAnsi="Sylfaen"/>
          <w:sz w:val="24"/>
          <w:szCs w:val="24"/>
          <w:lang w:val="ka-GE"/>
        </w:rPr>
        <w:t xml:space="preserve">იუხედავად იმისა, რომ  </w:t>
      </w:r>
      <w:r w:rsidRPr="00B105F3">
        <w:rPr>
          <w:rFonts w:ascii="Sylfaen" w:hAnsi="Sylfaen"/>
          <w:sz w:val="24"/>
          <w:szCs w:val="24"/>
          <w:lang w:val="ka-GE"/>
        </w:rPr>
        <w:t>სოციალური სამუშაოს ეფექტური განხორციელების შესახებ სსიპ-სოციალური სააგენტოს დირექტორის ბრძანებით ადმინისტრაციული საქმეების წარმოება დაევალა ტერიტორიული ერთეულების სპეციალისტს</w:t>
      </w:r>
      <w:r>
        <w:rPr>
          <w:rFonts w:ascii="Sylfaen" w:hAnsi="Sylfaen"/>
          <w:sz w:val="24"/>
          <w:szCs w:val="24"/>
          <w:lang w:val="ka-GE"/>
        </w:rPr>
        <w:t>, მათ მიერ არ ხდება ამ სამუშაოს სრულყოფ</w:t>
      </w:r>
      <w:r w:rsidR="00CD79DD">
        <w:rPr>
          <w:rFonts w:ascii="Sylfaen" w:hAnsi="Sylfaen"/>
          <w:sz w:val="24"/>
          <w:szCs w:val="24"/>
          <w:lang w:val="ka-GE"/>
        </w:rPr>
        <w:t>ილად შესრულება, რადგან ბრ</w:t>
      </w:r>
      <w:r w:rsidR="00A01715">
        <w:rPr>
          <w:rFonts w:ascii="Sylfaen" w:hAnsi="Sylfaen"/>
          <w:sz w:val="24"/>
          <w:szCs w:val="24"/>
          <w:lang w:val="ka-GE"/>
        </w:rPr>
        <w:t>ძ</w:t>
      </w:r>
      <w:r w:rsidR="00CD79DD">
        <w:rPr>
          <w:rFonts w:ascii="Sylfaen" w:hAnsi="Sylfaen"/>
          <w:sz w:val="24"/>
          <w:szCs w:val="24"/>
          <w:lang w:val="ka-GE"/>
        </w:rPr>
        <w:t xml:space="preserve">ანება არის ზოგადი. სოციალური მუშაკების მიერ გამოითქვა სურვილი  </w:t>
      </w:r>
      <w:r w:rsidR="00CD79DD" w:rsidRPr="00B105F3">
        <w:rPr>
          <w:rFonts w:ascii="Sylfaen" w:hAnsi="Sylfaen"/>
          <w:sz w:val="24"/>
          <w:szCs w:val="24"/>
          <w:lang w:val="ka-GE"/>
        </w:rPr>
        <w:t>სოციალური სამუშაოს ეფექტური განხორციელების შესახებ სსიპ-სოციალური სააგენტოს დირექტორის ბრძანებ</w:t>
      </w:r>
      <w:r w:rsidR="00CD79DD">
        <w:rPr>
          <w:rFonts w:ascii="Sylfaen" w:hAnsi="Sylfaen"/>
          <w:sz w:val="24"/>
          <w:szCs w:val="24"/>
          <w:lang w:val="ka-GE"/>
        </w:rPr>
        <w:t>ა დაზუსტდეს და ადმინისტრაციული საქმეები დაკონკრეტდეს შემდეგნაირად:</w:t>
      </w:r>
    </w:p>
    <w:p w14:paraId="4829AA54" w14:textId="06B12B95" w:rsidR="00B105F3" w:rsidRDefault="00CD79DD" w:rsidP="00CD79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მობრუნებული ვაუჩერების (მათ შორის, </w:t>
      </w:r>
      <w:r w:rsidRPr="00CD79DD">
        <w:rPr>
          <w:rFonts w:ascii="Sylfaen" w:hAnsi="Sylfaen"/>
          <w:sz w:val="24"/>
          <w:szCs w:val="24"/>
          <w:lang w:val="ka-GE"/>
        </w:rPr>
        <w:t>კრიზისულ მდგომარეობაში მყოფი ბავშვიანი ოჯახების დახმარების ქვეპროგრამის</w:t>
      </w:r>
      <w:r>
        <w:rPr>
          <w:rFonts w:ascii="Sylfaen" w:hAnsi="Sylfaen"/>
          <w:sz w:val="24"/>
          <w:szCs w:val="24"/>
          <w:lang w:val="ka-GE"/>
        </w:rPr>
        <w:t>)</w:t>
      </w:r>
      <w:r w:rsidRPr="00CD79D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ასახვა შესაბამის ბაზაში;</w:t>
      </w:r>
    </w:p>
    <w:p w14:paraId="3C0C8B35" w14:textId="29BA60D7" w:rsidR="00CD79DD" w:rsidRDefault="00CD79DD" w:rsidP="00CD79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ბაზებში (</w:t>
      </w:r>
      <w:r w:rsidR="00A01715">
        <w:rPr>
          <w:rFonts w:ascii="Sylfaen" w:hAnsi="Sylfaen"/>
          <w:sz w:val="24"/>
          <w:szCs w:val="24"/>
          <w:lang w:val="ka-GE"/>
        </w:rPr>
        <w:t>ჩ</w:t>
      </w:r>
      <w:r>
        <w:rPr>
          <w:rFonts w:ascii="Sylfaen" w:hAnsi="Sylfaen"/>
          <w:sz w:val="24"/>
          <w:szCs w:val="24"/>
          <w:lang w:val="ka-GE"/>
        </w:rPr>
        <w:t>აილდი, დეი ქეა, პორტალზე) მინაცემების შეყვანა;</w:t>
      </w:r>
    </w:p>
    <w:p w14:paraId="0CCBC91F" w14:textId="19D933E0" w:rsidR="00CD79DD" w:rsidRDefault="00CD79DD" w:rsidP="00CD79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რეესტრების წარმოება;</w:t>
      </w:r>
    </w:p>
    <w:p w14:paraId="7C5311A7" w14:textId="11D57230" w:rsidR="00CD79DD" w:rsidRDefault="00CD79DD" w:rsidP="00CD79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არამატერიალიზებული ვაუჩერების (სათემო, მცირე საოჯახო) შეყვანა, შესაბამისი დანართების წარმოება და გადაგზავნა;</w:t>
      </w:r>
    </w:p>
    <w:p w14:paraId="55E1B7E9" w14:textId="3C79A25E" w:rsidR="00CD79DD" w:rsidRDefault="00CD79DD" w:rsidP="00CD79D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იურისტის არყოფნის პერიოდში გადაწყვეტილებების </w:t>
      </w:r>
      <w:r w:rsidR="00A01715">
        <w:rPr>
          <w:rFonts w:ascii="Sylfaen" w:hAnsi="Sylfaen"/>
          <w:sz w:val="24"/>
          <w:szCs w:val="24"/>
          <w:lang w:val="ka-GE"/>
        </w:rPr>
        <w:t>შექმნა და ბეჭდვა.</w:t>
      </w:r>
    </w:p>
    <w:p w14:paraId="776286F4" w14:textId="77777777" w:rsidR="00A01715" w:rsidRDefault="00A01715" w:rsidP="00A01715">
      <w:pPr>
        <w:tabs>
          <w:tab w:val="left" w:pos="2295"/>
        </w:tabs>
        <w:jc w:val="both"/>
        <w:rPr>
          <w:rFonts w:ascii="Sylfaen" w:hAnsi="Sylfaen" w:cs="Sylfaen"/>
          <w:sz w:val="24"/>
          <w:szCs w:val="24"/>
          <w:lang w:val="ka-GE"/>
        </w:rPr>
      </w:pPr>
    </w:p>
    <w:p w14:paraId="1C942EC0" w14:textId="5B867627" w:rsidR="00A01715" w:rsidRPr="00A01715" w:rsidRDefault="00A01715" w:rsidP="00A01715">
      <w:pPr>
        <w:tabs>
          <w:tab w:val="left" w:pos="2295"/>
        </w:tabs>
        <w:jc w:val="both"/>
        <w:rPr>
          <w:rFonts w:ascii="Sylfaen" w:hAnsi="Sylfaen"/>
          <w:sz w:val="24"/>
          <w:szCs w:val="24"/>
          <w:lang w:val="ka-GE"/>
        </w:rPr>
      </w:pPr>
      <w:r w:rsidRPr="00A01715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A01715">
        <w:rPr>
          <w:rFonts w:ascii="Sylfaen" w:hAnsi="Sylfaen"/>
          <w:sz w:val="24"/>
          <w:szCs w:val="24"/>
          <w:lang w:val="ka-GE"/>
        </w:rPr>
        <w:t xml:space="preserve"> მუშაკებმა აღნიშნეს, </w:t>
      </w:r>
      <w:r w:rsidR="005039FD">
        <w:rPr>
          <w:rFonts w:ascii="Sylfaen" w:hAnsi="Sylfaen"/>
          <w:sz w:val="24"/>
          <w:szCs w:val="24"/>
          <w:lang w:val="ka-GE"/>
        </w:rPr>
        <w:t>ცენტრებში,</w:t>
      </w:r>
      <w:r w:rsidRPr="00A01715">
        <w:rPr>
          <w:rFonts w:ascii="Sylfaen" w:hAnsi="Sylfaen"/>
          <w:sz w:val="24"/>
          <w:szCs w:val="24"/>
          <w:lang w:val="ka-GE"/>
        </w:rPr>
        <w:t xml:space="preserve"> განსაკუთრებიით რეგიონებში,  სპეციალისტების რესურსი არის მწირი და ამ სამუშაოს შესრულება პრობლემურია</w:t>
      </w:r>
      <w:r>
        <w:rPr>
          <w:rFonts w:ascii="Sylfaen" w:hAnsi="Sylfaen"/>
          <w:sz w:val="24"/>
          <w:szCs w:val="24"/>
          <w:lang w:val="ka-GE"/>
        </w:rPr>
        <w:t>. ასევე</w:t>
      </w:r>
      <w:r w:rsidR="00C34BFA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ციცო გვენეტაძემ გამოთქვა სურვილი განხორციელდეს </w:t>
      </w:r>
      <w:r w:rsidR="00AD1638">
        <w:rPr>
          <w:rFonts w:ascii="Sylfaen" w:hAnsi="Sylfaen"/>
          <w:sz w:val="24"/>
          <w:szCs w:val="24"/>
          <w:lang w:val="ka-GE"/>
        </w:rPr>
        <w:t xml:space="preserve">ამ </w:t>
      </w:r>
      <w:r>
        <w:rPr>
          <w:rFonts w:ascii="Sylfaen" w:hAnsi="Sylfaen"/>
          <w:sz w:val="24"/>
          <w:szCs w:val="24"/>
          <w:lang w:val="ka-GE"/>
        </w:rPr>
        <w:t xml:space="preserve">ბრძანებით </w:t>
      </w:r>
      <w:r w:rsidR="00AD1638">
        <w:rPr>
          <w:rFonts w:ascii="Sylfaen" w:hAnsi="Sylfaen"/>
          <w:sz w:val="24"/>
          <w:szCs w:val="24"/>
          <w:lang w:val="ka-GE"/>
        </w:rPr>
        <w:t xml:space="preserve">სპეციალისტებისათვის </w:t>
      </w:r>
      <w:r>
        <w:rPr>
          <w:rFonts w:ascii="Sylfaen" w:hAnsi="Sylfaen"/>
          <w:sz w:val="24"/>
          <w:szCs w:val="24"/>
          <w:lang w:val="ka-GE"/>
        </w:rPr>
        <w:t>დავალებული სამუ</w:t>
      </w:r>
      <w:r w:rsidR="005039FD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 xml:space="preserve">აოს შესრულების მონიტორინგი, </w:t>
      </w:r>
      <w:r w:rsidR="00AD1638">
        <w:rPr>
          <w:rFonts w:ascii="Sylfaen" w:hAnsi="Sylfaen"/>
          <w:sz w:val="24"/>
          <w:szCs w:val="24"/>
          <w:lang w:val="ka-GE"/>
        </w:rPr>
        <w:t xml:space="preserve">რადგან მისივე გადმოცემით, ამ ეტაპზე ვაკე-საბურთალოს სერვის ცენტრში ადმინისტრაციულ საქმეებს ისევ სოციალური მუშაკები აკეთებენ. </w:t>
      </w:r>
    </w:p>
    <w:p w14:paraId="03860B2A" w14:textId="7A5A64B9" w:rsidR="00A01715" w:rsidRDefault="00A01715" w:rsidP="00A01715">
      <w:pPr>
        <w:tabs>
          <w:tab w:val="left" w:pos="2295"/>
        </w:tabs>
        <w:jc w:val="both"/>
        <w:rPr>
          <w:rFonts w:ascii="Sylfaen" w:hAnsi="Sylfaen"/>
          <w:sz w:val="24"/>
          <w:szCs w:val="24"/>
          <w:lang w:val="ka-GE"/>
        </w:rPr>
      </w:pPr>
      <w:r w:rsidRPr="00A01715">
        <w:rPr>
          <w:rFonts w:ascii="Sylfaen" w:hAnsi="Sylfaen"/>
          <w:sz w:val="24"/>
          <w:szCs w:val="24"/>
          <w:lang w:val="ka-GE"/>
        </w:rPr>
        <w:lastRenderedPageBreak/>
        <w:t>კრიზისულ მდგომარეობაში მყოფი ბავშვიანი ოჯახების დახმარების ქვეპროგრამის</w:t>
      </w:r>
      <w:r>
        <w:rPr>
          <w:rFonts w:ascii="Sylfaen" w:hAnsi="Sylfaen"/>
          <w:sz w:val="24"/>
          <w:szCs w:val="24"/>
          <w:lang w:val="ka-GE"/>
        </w:rPr>
        <w:t xml:space="preserve"> განხივლისას სოციალური მუ</w:t>
      </w:r>
      <w:r w:rsidR="005039FD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 xml:space="preserve">აკების მიერ გამოითქვა შემდეგი მოსაზრებები: 12 თვემდე ხელოვნური </w:t>
      </w:r>
      <w:r w:rsidR="00E30B2F">
        <w:rPr>
          <w:rFonts w:ascii="Sylfaen" w:hAnsi="Sylfaen"/>
          <w:sz w:val="24"/>
          <w:szCs w:val="24"/>
          <w:lang w:val="ka-GE"/>
        </w:rPr>
        <w:t xml:space="preserve">კვების </w:t>
      </w:r>
      <w:r>
        <w:rPr>
          <w:rFonts w:ascii="Sylfaen" w:hAnsi="Sylfaen"/>
          <w:sz w:val="24"/>
          <w:szCs w:val="24"/>
          <w:lang w:val="ka-GE"/>
        </w:rPr>
        <w:t>ვაუჩერის გაცემის დროს სამიზნე ჯგუფს დაემატოს შშმ მშობლების შვილები, თუ მას აქვს წონის დეფიციტი, თუ სარეიტინგო ქულა შეჩერებულია რაიმე მიზეზით, ბ</w:t>
      </w:r>
      <w:r w:rsidRPr="00A01715">
        <w:rPr>
          <w:rFonts w:ascii="Sylfaen" w:hAnsi="Sylfaen"/>
          <w:sz w:val="24"/>
          <w:szCs w:val="24"/>
          <w:lang w:val="ka-GE"/>
        </w:rPr>
        <w:t xml:space="preserve">ენეფიციარი და მასზე დამოკიდებული </w:t>
      </w:r>
      <w:r>
        <w:rPr>
          <w:rFonts w:ascii="Sylfaen" w:hAnsi="Sylfaen"/>
          <w:sz w:val="24"/>
          <w:szCs w:val="24"/>
          <w:lang w:val="ka-GE"/>
        </w:rPr>
        <w:t>მცირე</w:t>
      </w:r>
      <w:r w:rsidRPr="00A01715">
        <w:rPr>
          <w:rFonts w:ascii="Sylfaen" w:hAnsi="Sylfaen"/>
          <w:sz w:val="24"/>
          <w:szCs w:val="24"/>
          <w:lang w:val="ka-GE"/>
        </w:rPr>
        <w:t>წლოვანი პირი, რომლებმაც დამოუკიდებელი ცხოვრების დაწყების მიზნით დატოვეს დედათა და ბავშვთა თავშესაფარი/ძალადობის მსხვერპლთა თავშესაფარი</w:t>
      </w:r>
      <w:r>
        <w:rPr>
          <w:rFonts w:ascii="Sylfaen" w:hAnsi="Sylfaen"/>
          <w:sz w:val="24"/>
          <w:szCs w:val="24"/>
          <w:lang w:val="ka-GE"/>
        </w:rPr>
        <w:t>/ინსტიტუცია</w:t>
      </w:r>
      <w:r w:rsidRPr="00A01715">
        <w:rPr>
          <w:rFonts w:ascii="Sylfaen" w:hAnsi="Sylfaen"/>
          <w:sz w:val="24"/>
          <w:szCs w:val="24"/>
          <w:lang w:val="ka-GE"/>
        </w:rPr>
        <w:t>  და დაწესებულების დატოვებიდან არ არის გასული 30 დღე</w:t>
      </w:r>
      <w:r>
        <w:rPr>
          <w:rFonts w:ascii="Sylfaen" w:hAnsi="Sylfaen"/>
          <w:sz w:val="24"/>
          <w:szCs w:val="24"/>
          <w:lang w:val="ka-GE"/>
        </w:rPr>
        <w:t>, ობოლი ბავშვი, ოჯახი, რომელსაც აქვს 65000-დან 100000-მდე ქულა და ბავშვს აქვს წონის დეფიციტი, რეინტეგრირებული ბავშვის ოჯახში დაბადებული სხვა ბავშვი.</w:t>
      </w:r>
    </w:p>
    <w:p w14:paraId="3A024D25" w14:textId="662D6948" w:rsidR="00D9638C" w:rsidRDefault="00AD1638" w:rsidP="00A01715">
      <w:pPr>
        <w:tabs>
          <w:tab w:val="left" w:pos="2295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იმის გამო რომ სვანეთში არ არის აფთიაქები და ქსელური მაღაზიები </w:t>
      </w:r>
      <w:r w:rsidR="00D9638C">
        <w:rPr>
          <w:rFonts w:ascii="Sylfaen" w:hAnsi="Sylfaen"/>
          <w:sz w:val="24"/>
          <w:szCs w:val="24"/>
          <w:lang w:val="ka-GE"/>
        </w:rPr>
        <w:t xml:space="preserve">სვანეთის სოციალური მუშაკის - მადონა ჩიკვილაძის მიერ გამოითქვა სურვილი, </w:t>
      </w:r>
      <w:r>
        <w:rPr>
          <w:rFonts w:ascii="Sylfaen" w:hAnsi="Sylfaen"/>
          <w:sz w:val="24"/>
          <w:szCs w:val="24"/>
          <w:lang w:val="ka-GE"/>
        </w:rPr>
        <w:t xml:space="preserve"> რომ </w:t>
      </w:r>
      <w:r w:rsidR="00D9638C">
        <w:rPr>
          <w:rFonts w:ascii="Sylfaen" w:hAnsi="Sylfaen"/>
          <w:sz w:val="24"/>
          <w:szCs w:val="24"/>
          <w:lang w:val="ka-GE"/>
        </w:rPr>
        <w:t>მინდობილ პირს შე</w:t>
      </w:r>
      <w:r>
        <w:rPr>
          <w:rFonts w:ascii="Sylfaen" w:hAnsi="Sylfaen"/>
          <w:sz w:val="24"/>
          <w:szCs w:val="24"/>
          <w:lang w:val="ka-GE"/>
        </w:rPr>
        <w:t>ე</w:t>
      </w:r>
      <w:r w:rsidR="00D9638C">
        <w:rPr>
          <w:rFonts w:ascii="Sylfaen" w:hAnsi="Sylfaen"/>
          <w:sz w:val="24"/>
          <w:szCs w:val="24"/>
          <w:lang w:val="ka-GE"/>
        </w:rPr>
        <w:t xml:space="preserve">ძლოს </w:t>
      </w:r>
      <w:r>
        <w:rPr>
          <w:rFonts w:ascii="Sylfaen" w:hAnsi="Sylfaen"/>
          <w:sz w:val="24"/>
          <w:szCs w:val="24"/>
          <w:lang w:val="ka-GE"/>
        </w:rPr>
        <w:t>12 თვემდე ხელოვნური კვების</w:t>
      </w:r>
      <w:r w:rsidR="00D9638C">
        <w:rPr>
          <w:rFonts w:ascii="Sylfaen" w:hAnsi="Sylfaen"/>
          <w:sz w:val="24"/>
          <w:szCs w:val="24"/>
          <w:lang w:val="ka-GE"/>
        </w:rPr>
        <w:t>ა და კრიზისულის ვაუჩერი</w:t>
      </w:r>
      <w:r>
        <w:rPr>
          <w:rFonts w:ascii="Sylfaen" w:hAnsi="Sylfaen"/>
          <w:sz w:val="24"/>
          <w:szCs w:val="24"/>
          <w:lang w:val="ka-GE"/>
        </w:rPr>
        <w:t>თ აიღოს შესაბამისი პროდუქცია</w:t>
      </w:r>
      <w:r w:rsidR="00D9638C">
        <w:rPr>
          <w:rFonts w:ascii="Sylfaen" w:hAnsi="Sylfaen"/>
          <w:sz w:val="24"/>
          <w:szCs w:val="24"/>
          <w:lang w:val="ka-GE"/>
        </w:rPr>
        <w:t xml:space="preserve"> დაბადებისა და პირადობის  მოწმობებისა წარდგენის საფუძველზე,</w:t>
      </w:r>
      <w:r>
        <w:rPr>
          <w:rFonts w:ascii="Sylfaen" w:hAnsi="Sylfaen"/>
          <w:sz w:val="24"/>
          <w:szCs w:val="24"/>
          <w:lang w:val="ka-GE"/>
        </w:rPr>
        <w:t xml:space="preserve"> ასევე</w:t>
      </w:r>
      <w:r w:rsidR="00C34BFA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ვინაიდან სვანეთში არის</w:t>
      </w:r>
      <w:r w:rsidR="00C34BFA">
        <w:rPr>
          <w:rFonts w:ascii="Sylfaen" w:hAnsi="Sylfaen"/>
          <w:sz w:val="24"/>
          <w:szCs w:val="24"/>
          <w:lang w:val="ka-GE"/>
        </w:rPr>
        <w:t xml:space="preserve"> </w:t>
      </w:r>
      <w:r w:rsidR="00D9638C">
        <w:rPr>
          <w:rFonts w:ascii="Sylfaen" w:hAnsi="Sylfaen"/>
          <w:sz w:val="24"/>
          <w:szCs w:val="24"/>
          <w:lang w:val="ka-GE"/>
        </w:rPr>
        <w:t>ფარმადეპოს</w:t>
      </w:r>
      <w:r>
        <w:rPr>
          <w:rFonts w:ascii="Sylfaen" w:hAnsi="Sylfaen"/>
          <w:sz w:val="24"/>
          <w:szCs w:val="24"/>
          <w:lang w:val="ka-GE"/>
        </w:rPr>
        <w:t xml:space="preserve"> აფთიაქი </w:t>
      </w:r>
      <w:r w:rsidR="00D9638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სააგენტოს მიერ </w:t>
      </w:r>
      <w:r w:rsidR="00D9638C">
        <w:rPr>
          <w:rFonts w:ascii="Sylfaen" w:hAnsi="Sylfaen"/>
          <w:sz w:val="24"/>
          <w:szCs w:val="24"/>
          <w:lang w:val="ka-GE"/>
        </w:rPr>
        <w:t>ხელშეკრულება</w:t>
      </w:r>
      <w:r>
        <w:rPr>
          <w:rFonts w:ascii="Sylfaen" w:hAnsi="Sylfaen"/>
          <w:sz w:val="24"/>
          <w:szCs w:val="24"/>
          <w:lang w:val="ka-GE"/>
        </w:rPr>
        <w:t xml:space="preserve"> გაფორმდეს ამ ქსელთანაც</w:t>
      </w:r>
      <w:r w:rsidR="00D9638C">
        <w:rPr>
          <w:rFonts w:ascii="Sylfaen" w:hAnsi="Sylfaen"/>
          <w:sz w:val="24"/>
          <w:szCs w:val="24"/>
          <w:lang w:val="ka-GE"/>
        </w:rPr>
        <w:t>.</w:t>
      </w:r>
    </w:p>
    <w:p w14:paraId="5C08AB3F" w14:textId="50310FEF" w:rsidR="00AD1638" w:rsidRDefault="00D9638C" w:rsidP="00A01715">
      <w:pPr>
        <w:tabs>
          <w:tab w:val="left" w:pos="2295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აჭარის უფროსი სოციალური მუშაკის - ნინო ცეცხლაძის მიერ გამოითქვა სურვილი, რომ სსიპ სოციალური მომსახურების სააგენტოს მიერ მოხდეს ქსელურ მაღაზიებთან მოლაპარაკება, რომ მათთან </w:t>
      </w:r>
      <w:r w:rsidR="00F34EF1">
        <w:rPr>
          <w:rFonts w:ascii="Sylfaen" w:hAnsi="Sylfaen"/>
          <w:sz w:val="24"/>
          <w:szCs w:val="24"/>
          <w:lang w:val="ka-GE"/>
        </w:rPr>
        <w:t>იქნას შეტანილი ბავშ</w:t>
      </w:r>
      <w:r w:rsidR="00E30B2F">
        <w:rPr>
          <w:rFonts w:ascii="Sylfaen" w:hAnsi="Sylfaen"/>
          <w:sz w:val="24"/>
          <w:szCs w:val="24"/>
          <w:lang w:val="ka-GE"/>
        </w:rPr>
        <w:t>ვ</w:t>
      </w:r>
      <w:r w:rsidR="00F34EF1">
        <w:rPr>
          <w:rFonts w:ascii="Sylfaen" w:hAnsi="Sylfaen"/>
          <w:sz w:val="24"/>
          <w:szCs w:val="24"/>
          <w:lang w:val="ka-GE"/>
        </w:rPr>
        <w:t>თა ხელოვნური კვება</w:t>
      </w:r>
      <w:r w:rsidR="00AD1638">
        <w:rPr>
          <w:rFonts w:ascii="Sylfaen" w:hAnsi="Sylfaen"/>
          <w:sz w:val="24"/>
          <w:szCs w:val="24"/>
          <w:lang w:val="ka-GE"/>
        </w:rPr>
        <w:t>,</w:t>
      </w:r>
      <w:r w:rsidR="00F34EF1">
        <w:rPr>
          <w:rFonts w:ascii="Sylfaen" w:hAnsi="Sylfaen"/>
          <w:sz w:val="24"/>
          <w:szCs w:val="24"/>
          <w:lang w:val="ka-GE"/>
        </w:rPr>
        <w:t xml:space="preserve"> რადგან შემდგომში შესაძლებელი გახდეს </w:t>
      </w:r>
      <w:r>
        <w:rPr>
          <w:rFonts w:ascii="Sylfaen" w:hAnsi="Sylfaen"/>
          <w:sz w:val="24"/>
          <w:szCs w:val="24"/>
          <w:lang w:val="ka-GE"/>
        </w:rPr>
        <w:t xml:space="preserve">კრიზისულის </w:t>
      </w:r>
      <w:r w:rsidR="00F34EF1">
        <w:rPr>
          <w:rFonts w:ascii="Sylfaen" w:hAnsi="Sylfaen"/>
          <w:sz w:val="24"/>
          <w:szCs w:val="24"/>
          <w:lang w:val="ka-GE"/>
        </w:rPr>
        <w:t xml:space="preserve">საკვები </w:t>
      </w:r>
      <w:r>
        <w:rPr>
          <w:rFonts w:ascii="Sylfaen" w:hAnsi="Sylfaen"/>
          <w:sz w:val="24"/>
          <w:szCs w:val="24"/>
          <w:lang w:val="ka-GE"/>
        </w:rPr>
        <w:t>ვაუჩერით ბავშვთა ხელოვნური კვების მიღება.</w:t>
      </w:r>
      <w:r w:rsidR="00AD1638">
        <w:rPr>
          <w:rFonts w:ascii="Sylfaen" w:hAnsi="Sylfaen"/>
          <w:sz w:val="24"/>
          <w:szCs w:val="24"/>
          <w:lang w:val="ka-GE"/>
        </w:rPr>
        <w:t xml:space="preserve"> </w:t>
      </w:r>
    </w:p>
    <w:p w14:paraId="0D1C40F6" w14:textId="05435C29" w:rsidR="00D9638C" w:rsidRDefault="00AD1638" w:rsidP="00A01715">
      <w:pPr>
        <w:tabs>
          <w:tab w:val="left" w:pos="2295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კახეთის სოციალური მუშაკმა - ნინო ელიოზაშვილმა აღნიშნა, რომ მანქანის მძღოლი, რომელიც გამოყოფილ იქნა კახეთის რეგიონზე ხშირად საუბრობს, რომ საწვავი აქვთ ლიმიტირებული და ყველა ვიზიტზე სოციალური მუშაკის ტრანსპორტირებას ვერ შეძლებს.</w:t>
      </w:r>
    </w:p>
    <w:p w14:paraId="448D2AFD" w14:textId="0A54CE0D" w:rsidR="00D9638C" w:rsidRDefault="00D9638C" w:rsidP="00A01715">
      <w:pPr>
        <w:tabs>
          <w:tab w:val="left" w:pos="2295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ნინო ოდიშარიამ მაგდანა ჯამბრიშვილს სთხოვა</w:t>
      </w:r>
      <w:r w:rsidR="00E30B2F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7B5DE9">
        <w:rPr>
          <w:rFonts w:ascii="Sylfaen" w:hAnsi="Sylfaen"/>
          <w:sz w:val="24"/>
          <w:szCs w:val="24"/>
          <w:lang w:val="ka-GE"/>
        </w:rPr>
        <w:t>სოციალური მუშაობის ხელშემწყობი საკოორდინაციო საბჭო</w:t>
      </w:r>
      <w:r>
        <w:rPr>
          <w:rFonts w:ascii="Sylfaen" w:hAnsi="Sylfaen"/>
          <w:sz w:val="24"/>
          <w:szCs w:val="24"/>
          <w:lang w:val="ka-GE"/>
        </w:rPr>
        <w:t xml:space="preserve">ს შეხვედრის </w:t>
      </w:r>
      <w:r w:rsidRPr="007B5DE9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დროს მინისტრის დავალების შესაბამისად, იმ სამედიცინო დაწესებულების მონაცემების მოწოდება, რომელმაც ბავშვის მშობელს, რომელიც მკურნალობდა ინტენსიურ განყოფილებაში კლინიკაში კვების მიტანა დაავალა.</w:t>
      </w:r>
      <w:bookmarkStart w:id="0" w:name="_GoBack"/>
      <w:bookmarkEnd w:id="0"/>
    </w:p>
    <w:p w14:paraId="1F6ADD19" w14:textId="05565A50" w:rsidR="00A01715" w:rsidRDefault="00D9638C" w:rsidP="00A01715">
      <w:pPr>
        <w:tabs>
          <w:tab w:val="left" w:pos="2295"/>
        </w:tabs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sectPr w:rsidR="00A01715" w:rsidSect="006256B9">
      <w:footerReference w:type="default" r:id="rId8"/>
      <w:pgSz w:w="15840" w:h="12240" w:orient="landscape"/>
      <w:pgMar w:top="1134" w:right="1098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FDCF3" w14:textId="77777777" w:rsidR="00E97B63" w:rsidRDefault="00E97B63" w:rsidP="00854125">
      <w:pPr>
        <w:spacing w:after="0" w:line="240" w:lineRule="auto"/>
      </w:pPr>
      <w:r>
        <w:separator/>
      </w:r>
    </w:p>
  </w:endnote>
  <w:endnote w:type="continuationSeparator" w:id="0">
    <w:p w14:paraId="01EC94E5" w14:textId="77777777" w:rsidR="00E97B63" w:rsidRDefault="00E97B63" w:rsidP="0085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2733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2036F" w14:textId="133E8CA8" w:rsidR="00854125" w:rsidRDefault="008541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1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BF3B1" w14:textId="77777777" w:rsidR="00E97B63" w:rsidRDefault="00E97B63" w:rsidP="00854125">
      <w:pPr>
        <w:spacing w:after="0" w:line="240" w:lineRule="auto"/>
      </w:pPr>
      <w:r>
        <w:separator/>
      </w:r>
    </w:p>
  </w:footnote>
  <w:footnote w:type="continuationSeparator" w:id="0">
    <w:p w14:paraId="37D2BA70" w14:textId="77777777" w:rsidR="00E97B63" w:rsidRDefault="00E97B63" w:rsidP="0085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0FC6"/>
    <w:multiLevelType w:val="hybridMultilevel"/>
    <w:tmpl w:val="DD80237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42787"/>
    <w:multiLevelType w:val="hybridMultilevel"/>
    <w:tmpl w:val="5BE25398"/>
    <w:lvl w:ilvl="0" w:tplc="ABE01E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DFA162B"/>
    <w:multiLevelType w:val="hybridMultilevel"/>
    <w:tmpl w:val="35765C4C"/>
    <w:lvl w:ilvl="0" w:tplc="61B0F7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AD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347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1671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10A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6840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5A7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82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047A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4306D"/>
    <w:multiLevelType w:val="hybridMultilevel"/>
    <w:tmpl w:val="0ABAC15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1A6E48"/>
    <w:multiLevelType w:val="hybridMultilevel"/>
    <w:tmpl w:val="148EE212"/>
    <w:lvl w:ilvl="0" w:tplc="6D5AA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9EF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44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0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E0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2E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40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EB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A2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1620063"/>
    <w:multiLevelType w:val="hybridMultilevel"/>
    <w:tmpl w:val="708E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554C87"/>
    <w:multiLevelType w:val="hybridMultilevel"/>
    <w:tmpl w:val="F52E79EE"/>
    <w:lvl w:ilvl="0" w:tplc="0AC2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02"/>
    <w:rsid w:val="00005A84"/>
    <w:rsid w:val="00055B2F"/>
    <w:rsid w:val="00093800"/>
    <w:rsid w:val="000B6A6C"/>
    <w:rsid w:val="000F1B2D"/>
    <w:rsid w:val="00112B2B"/>
    <w:rsid w:val="00131900"/>
    <w:rsid w:val="001379E5"/>
    <w:rsid w:val="0014061A"/>
    <w:rsid w:val="0017251A"/>
    <w:rsid w:val="0018060E"/>
    <w:rsid w:val="001A7805"/>
    <w:rsid w:val="001B276E"/>
    <w:rsid w:val="001C1AB0"/>
    <w:rsid w:val="001E145C"/>
    <w:rsid w:val="002050E0"/>
    <w:rsid w:val="002373D0"/>
    <w:rsid w:val="002C665A"/>
    <w:rsid w:val="002D584B"/>
    <w:rsid w:val="002D6ADB"/>
    <w:rsid w:val="002F0463"/>
    <w:rsid w:val="00332DD9"/>
    <w:rsid w:val="00363F46"/>
    <w:rsid w:val="0037165B"/>
    <w:rsid w:val="003C654D"/>
    <w:rsid w:val="0041427D"/>
    <w:rsid w:val="004A0602"/>
    <w:rsid w:val="004B0E81"/>
    <w:rsid w:val="004B52C3"/>
    <w:rsid w:val="004C5D66"/>
    <w:rsid w:val="004D31D4"/>
    <w:rsid w:val="004F4686"/>
    <w:rsid w:val="005039FD"/>
    <w:rsid w:val="005177E1"/>
    <w:rsid w:val="0053375B"/>
    <w:rsid w:val="005534A2"/>
    <w:rsid w:val="005650AD"/>
    <w:rsid w:val="005739A2"/>
    <w:rsid w:val="005A228C"/>
    <w:rsid w:val="00616CA3"/>
    <w:rsid w:val="006256B9"/>
    <w:rsid w:val="0062620E"/>
    <w:rsid w:val="00635265"/>
    <w:rsid w:val="00640AA7"/>
    <w:rsid w:val="0064714C"/>
    <w:rsid w:val="006505A5"/>
    <w:rsid w:val="0065483C"/>
    <w:rsid w:val="00655176"/>
    <w:rsid w:val="00655179"/>
    <w:rsid w:val="006635F8"/>
    <w:rsid w:val="006B4505"/>
    <w:rsid w:val="00732CE7"/>
    <w:rsid w:val="00766A77"/>
    <w:rsid w:val="007B5DE9"/>
    <w:rsid w:val="007B66C4"/>
    <w:rsid w:val="007F3029"/>
    <w:rsid w:val="00823712"/>
    <w:rsid w:val="0083379A"/>
    <w:rsid w:val="0083629A"/>
    <w:rsid w:val="00843D33"/>
    <w:rsid w:val="00854125"/>
    <w:rsid w:val="008612A4"/>
    <w:rsid w:val="008C2617"/>
    <w:rsid w:val="008C7AF9"/>
    <w:rsid w:val="00924C53"/>
    <w:rsid w:val="00944A49"/>
    <w:rsid w:val="00947BE6"/>
    <w:rsid w:val="00964717"/>
    <w:rsid w:val="00971985"/>
    <w:rsid w:val="00976591"/>
    <w:rsid w:val="009F67FC"/>
    <w:rsid w:val="00A01715"/>
    <w:rsid w:val="00A06D95"/>
    <w:rsid w:val="00A34665"/>
    <w:rsid w:val="00A87537"/>
    <w:rsid w:val="00AA0B26"/>
    <w:rsid w:val="00AC4B7E"/>
    <w:rsid w:val="00AC7524"/>
    <w:rsid w:val="00AD1638"/>
    <w:rsid w:val="00AE2916"/>
    <w:rsid w:val="00AE7C1C"/>
    <w:rsid w:val="00B105F3"/>
    <w:rsid w:val="00B37340"/>
    <w:rsid w:val="00B56D83"/>
    <w:rsid w:val="00B7696A"/>
    <w:rsid w:val="00B82913"/>
    <w:rsid w:val="00BA1713"/>
    <w:rsid w:val="00BF7901"/>
    <w:rsid w:val="00C2055E"/>
    <w:rsid w:val="00C34BFA"/>
    <w:rsid w:val="00C36D88"/>
    <w:rsid w:val="00C822CB"/>
    <w:rsid w:val="00C95540"/>
    <w:rsid w:val="00CC6C51"/>
    <w:rsid w:val="00CD79DD"/>
    <w:rsid w:val="00CE75BE"/>
    <w:rsid w:val="00CF1F97"/>
    <w:rsid w:val="00D04429"/>
    <w:rsid w:val="00D11202"/>
    <w:rsid w:val="00D9638C"/>
    <w:rsid w:val="00DB11A8"/>
    <w:rsid w:val="00E045EF"/>
    <w:rsid w:val="00E10BC6"/>
    <w:rsid w:val="00E16F5F"/>
    <w:rsid w:val="00E30B2F"/>
    <w:rsid w:val="00E81634"/>
    <w:rsid w:val="00E97B63"/>
    <w:rsid w:val="00EA2379"/>
    <w:rsid w:val="00EA2CEB"/>
    <w:rsid w:val="00EC657B"/>
    <w:rsid w:val="00EE315A"/>
    <w:rsid w:val="00F34EF1"/>
    <w:rsid w:val="00F43E90"/>
    <w:rsid w:val="00F95532"/>
    <w:rsid w:val="00FA739A"/>
    <w:rsid w:val="00FD70EB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433BB"/>
  <w15:docId w15:val="{D82409A0-4433-4DF6-930B-EADA846E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0602"/>
    <w:rPr>
      <w:color w:val="0000FF"/>
      <w:u w:val="single"/>
    </w:rPr>
  </w:style>
  <w:style w:type="paragraph" w:customStyle="1" w:styleId="abzacixml">
    <w:name w:val="abzacixml"/>
    <w:basedOn w:val="Normal"/>
    <w:rsid w:val="004A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A6C"/>
    <w:pPr>
      <w:ind w:left="720"/>
      <w:contextualSpacing/>
    </w:pPr>
  </w:style>
  <w:style w:type="table" w:styleId="TableGrid">
    <w:name w:val="Table Grid"/>
    <w:basedOn w:val="TableNormal"/>
    <w:uiPriority w:val="39"/>
    <w:rsid w:val="0065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125"/>
  </w:style>
  <w:style w:type="paragraph" w:styleId="Footer">
    <w:name w:val="footer"/>
    <w:basedOn w:val="Normal"/>
    <w:link w:val="FooterChar"/>
    <w:uiPriority w:val="99"/>
    <w:unhideWhenUsed/>
    <w:rsid w:val="0085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125"/>
  </w:style>
  <w:style w:type="paragraph" w:styleId="BalloonText">
    <w:name w:val="Balloon Text"/>
    <w:basedOn w:val="Normal"/>
    <w:link w:val="BalloonTextChar"/>
    <w:uiPriority w:val="99"/>
    <w:semiHidden/>
    <w:unhideWhenUsed/>
    <w:rsid w:val="00766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5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141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1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FAF25-2D9C-4CFC-AE4A-BD84D540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Nino Odisharia</cp:lastModifiedBy>
  <cp:revision>2</cp:revision>
  <cp:lastPrinted>2019-02-19T14:03:00Z</cp:lastPrinted>
  <dcterms:created xsi:type="dcterms:W3CDTF">2019-04-12T11:48:00Z</dcterms:created>
  <dcterms:modified xsi:type="dcterms:W3CDTF">2019-04-12T11:48:00Z</dcterms:modified>
</cp:coreProperties>
</file>